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A6D" w:rsidRPr="00A542F0" w:rsidRDefault="00011A6D" w:rsidP="00A542F0">
      <w:pPr>
        <w:spacing w:after="60" w:line="240" w:lineRule="auto"/>
        <w:rPr>
          <w:rFonts w:asciiTheme="minorEastAsia" w:hAnsiTheme="minorEastAsia"/>
          <w:b/>
          <w:bCs/>
          <w:sz w:val="28"/>
          <w:szCs w:val="28"/>
        </w:rPr>
      </w:pPr>
      <w:r w:rsidRPr="00A542F0">
        <w:rPr>
          <w:rFonts w:asciiTheme="minorEastAsia" w:hAnsiTheme="minorEastAsia" w:hint="eastAsia"/>
          <w:b/>
          <w:bCs/>
          <w:sz w:val="28"/>
          <w:szCs w:val="28"/>
        </w:rPr>
        <w:t>■</w:t>
      </w:r>
      <w:r w:rsidRPr="00A542F0">
        <w:rPr>
          <w:rFonts w:hint="eastAsia"/>
          <w:b/>
          <w:bCs/>
          <w:sz w:val="28"/>
          <w:szCs w:val="28"/>
        </w:rPr>
        <w:t xml:space="preserve"> </w:t>
      </w:r>
      <w:r w:rsidRPr="00A542F0">
        <w:rPr>
          <w:rFonts w:asciiTheme="minorEastAsia" w:hAnsiTheme="minorEastAsia"/>
          <w:b/>
          <w:bCs/>
          <w:sz w:val="28"/>
          <w:szCs w:val="28"/>
        </w:rPr>
        <w:t>How to Use</w:t>
      </w:r>
    </w:p>
    <w:p w:rsidR="00011A6D" w:rsidRPr="00A542F0" w:rsidRDefault="00011A6D" w:rsidP="00A542F0">
      <w:pPr>
        <w:spacing w:after="60" w:line="240" w:lineRule="auto"/>
        <w:rPr>
          <w:rFonts w:asciiTheme="minorEastAsia" w:hAnsiTheme="minorEastAsia"/>
          <w:b/>
          <w:bCs/>
          <w:sz w:val="24"/>
          <w:szCs w:val="24"/>
        </w:rPr>
      </w:pPr>
      <w:r w:rsidRPr="00A542F0">
        <w:rPr>
          <w:rFonts w:asciiTheme="minorEastAsia" w:hAnsiTheme="minorEastAsia" w:hint="eastAsia"/>
          <w:b/>
          <w:bCs/>
          <w:sz w:val="24"/>
          <w:szCs w:val="24"/>
        </w:rPr>
        <w:t>1</w:t>
      </w:r>
      <w:r w:rsidRPr="00A542F0">
        <w:rPr>
          <w:rFonts w:asciiTheme="minorEastAsia" w:hAnsiTheme="minorEastAsia"/>
          <w:b/>
          <w:bCs/>
          <w:sz w:val="24"/>
          <w:szCs w:val="24"/>
        </w:rPr>
        <w:t>. Preparation for use.</w:t>
      </w:r>
    </w:p>
    <w:p w:rsidR="00011A6D" w:rsidRPr="00011A6D" w:rsidRDefault="00011A6D" w:rsidP="00A542F0">
      <w:pPr>
        <w:spacing w:after="60" w:line="240" w:lineRule="auto"/>
        <w:rPr>
          <w:rFonts w:asciiTheme="minorEastAsia" w:hAnsiTheme="minorEastAsia"/>
        </w:rPr>
      </w:pPr>
      <w:r w:rsidRPr="00011A6D">
        <w:rPr>
          <w:rFonts w:asciiTheme="minorEastAsia" w:hAnsiTheme="minorEastAsia"/>
        </w:rPr>
        <w:t>1) This is completely sterilized</w:t>
      </w:r>
      <w:r>
        <w:rPr>
          <w:rFonts w:asciiTheme="minorEastAsia" w:hAnsiTheme="minorEastAsia"/>
        </w:rPr>
        <w:t xml:space="preserve"> product</w:t>
      </w:r>
      <w:r w:rsidRPr="00011A6D">
        <w:rPr>
          <w:rFonts w:asciiTheme="minorEastAsia" w:hAnsiTheme="minorEastAsia"/>
        </w:rPr>
        <w:t>, so check the</w:t>
      </w:r>
      <w:r>
        <w:rPr>
          <w:rFonts w:asciiTheme="minorEastAsia" w:hAnsiTheme="minorEastAsia"/>
        </w:rPr>
        <w:t xml:space="preserve"> damage to</w:t>
      </w:r>
      <w:r w:rsidRPr="00011A6D">
        <w:rPr>
          <w:rFonts w:asciiTheme="minorEastAsia" w:hAnsiTheme="minorEastAsia"/>
        </w:rPr>
        <w:t xml:space="preserve"> package.</w:t>
      </w:r>
    </w:p>
    <w:p w:rsidR="00011A6D" w:rsidRPr="00073A85" w:rsidRDefault="00011A6D" w:rsidP="00A542F0">
      <w:pPr>
        <w:spacing w:after="60" w:line="240" w:lineRule="auto"/>
        <w:rPr>
          <w:rFonts w:asciiTheme="minorEastAsia" w:hAnsiTheme="minorEastAsia"/>
        </w:rPr>
      </w:pPr>
      <w:r w:rsidRPr="00011A6D">
        <w:rPr>
          <w:rFonts w:asciiTheme="minorEastAsia" w:hAnsiTheme="minorEastAsia"/>
        </w:rPr>
        <w:t xml:space="preserve">2) Do not use a </w:t>
      </w:r>
      <w:r>
        <w:rPr>
          <w:rFonts w:asciiTheme="minorEastAsia" w:hAnsiTheme="minorEastAsia"/>
        </w:rPr>
        <w:t xml:space="preserve">product in </w:t>
      </w:r>
      <w:r w:rsidRPr="00011A6D">
        <w:rPr>
          <w:rFonts w:asciiTheme="minorEastAsia" w:hAnsiTheme="minorEastAsia"/>
        </w:rPr>
        <w:t>damaged package.</w:t>
      </w:r>
    </w:p>
    <w:p w:rsidR="00011A6D" w:rsidRPr="00A542F0" w:rsidRDefault="00011A6D" w:rsidP="00A542F0">
      <w:pPr>
        <w:spacing w:after="60" w:line="240" w:lineRule="auto"/>
        <w:rPr>
          <w:rFonts w:asciiTheme="minorEastAsia" w:hAnsiTheme="minorEastAsia"/>
          <w:b/>
          <w:bCs/>
          <w:sz w:val="24"/>
          <w:szCs w:val="24"/>
        </w:rPr>
      </w:pPr>
      <w:r w:rsidRPr="00A542F0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Pr="00A542F0">
        <w:rPr>
          <w:rFonts w:asciiTheme="minorEastAsia" w:hAnsiTheme="minorEastAsia"/>
          <w:b/>
          <w:bCs/>
          <w:sz w:val="24"/>
          <w:szCs w:val="24"/>
        </w:rPr>
        <w:t xml:space="preserve">. </w:t>
      </w:r>
      <w:r w:rsidR="00073A85" w:rsidRPr="00A542F0">
        <w:rPr>
          <w:rFonts w:asciiTheme="minorEastAsia" w:hAnsiTheme="minorEastAsia"/>
          <w:b/>
          <w:bCs/>
          <w:sz w:val="24"/>
          <w:szCs w:val="24"/>
        </w:rPr>
        <w:t>Direction for use</w:t>
      </w:r>
    </w:p>
    <w:p w:rsidR="00011A6D" w:rsidRPr="00011A6D" w:rsidRDefault="00011A6D" w:rsidP="00A542F0">
      <w:pPr>
        <w:spacing w:after="60" w:line="240" w:lineRule="auto"/>
        <w:rPr>
          <w:rFonts w:asciiTheme="minorEastAsia" w:hAnsiTheme="minorEastAsia"/>
        </w:rPr>
      </w:pPr>
      <w:r w:rsidRPr="00011A6D">
        <w:rPr>
          <w:rFonts w:asciiTheme="minorEastAsia" w:hAnsiTheme="minorEastAsia"/>
        </w:rPr>
        <w:t>1) Product should be opened if no problem is found after packing condition is checked, and then product condition should be checked.</w:t>
      </w:r>
    </w:p>
    <w:p w:rsidR="00011A6D" w:rsidRPr="00011A6D" w:rsidRDefault="00011A6D" w:rsidP="00A542F0">
      <w:pPr>
        <w:spacing w:after="60" w:line="240" w:lineRule="auto"/>
        <w:rPr>
          <w:rFonts w:asciiTheme="minorEastAsia" w:hAnsiTheme="minorEastAsia"/>
        </w:rPr>
      </w:pPr>
      <w:r w:rsidRPr="00011A6D">
        <w:rPr>
          <w:rFonts w:asciiTheme="minorEastAsia" w:hAnsiTheme="minorEastAsia"/>
        </w:rPr>
        <w:t>2) Pick up the general-purpose Catheter cannula after opening the packing paper, and then connect it with other devices to use.</w:t>
      </w:r>
    </w:p>
    <w:p w:rsidR="00011A6D" w:rsidRDefault="00011A6D" w:rsidP="00A542F0">
      <w:pPr>
        <w:spacing w:after="60" w:line="240" w:lineRule="auto"/>
        <w:rPr>
          <w:rFonts w:asciiTheme="minorEastAsia" w:hAnsiTheme="minorEastAsia"/>
        </w:rPr>
      </w:pPr>
      <w:r w:rsidRPr="00011A6D">
        <w:rPr>
          <w:rFonts w:asciiTheme="minorEastAsia" w:hAnsiTheme="minorEastAsia"/>
        </w:rPr>
        <w:t>3) Should be opened just before use</w:t>
      </w:r>
      <w:r w:rsidR="00073A85">
        <w:rPr>
          <w:rFonts w:asciiTheme="minorEastAsia" w:hAnsiTheme="minorEastAsia"/>
        </w:rPr>
        <w:t>.</w:t>
      </w:r>
      <w:r w:rsidRPr="00011A6D">
        <w:rPr>
          <w:rFonts w:asciiTheme="minorEastAsia" w:hAnsiTheme="minorEastAsia"/>
        </w:rPr>
        <w:t xml:space="preserve">  </w:t>
      </w:r>
    </w:p>
    <w:p w:rsidR="00073A85" w:rsidRPr="00A542F0" w:rsidRDefault="00011A6D" w:rsidP="00A542F0">
      <w:pPr>
        <w:spacing w:after="60" w:line="240" w:lineRule="auto"/>
        <w:rPr>
          <w:rFonts w:asciiTheme="minorEastAsia" w:hAnsiTheme="minorEastAsia"/>
          <w:b/>
          <w:bCs/>
          <w:sz w:val="24"/>
          <w:szCs w:val="24"/>
        </w:rPr>
      </w:pPr>
      <w:r w:rsidRPr="00A542F0">
        <w:rPr>
          <w:rFonts w:asciiTheme="minorEastAsia" w:hAnsiTheme="minorEastAsia" w:hint="eastAsia"/>
          <w:b/>
          <w:bCs/>
          <w:sz w:val="24"/>
          <w:szCs w:val="24"/>
        </w:rPr>
        <w:t>3</w:t>
      </w:r>
      <w:r w:rsidRPr="00A542F0">
        <w:rPr>
          <w:rFonts w:asciiTheme="minorEastAsia" w:hAnsiTheme="minorEastAsia"/>
          <w:b/>
          <w:bCs/>
          <w:sz w:val="24"/>
          <w:szCs w:val="24"/>
        </w:rPr>
        <w:t>. Storage</w:t>
      </w:r>
    </w:p>
    <w:p w:rsidR="00011A6D" w:rsidRPr="00011A6D" w:rsidRDefault="00011A6D" w:rsidP="00A542F0">
      <w:pPr>
        <w:spacing w:after="60" w:line="240" w:lineRule="auto"/>
        <w:rPr>
          <w:rFonts w:asciiTheme="minorEastAsia" w:hAnsiTheme="minorEastAsia"/>
        </w:rPr>
      </w:pPr>
      <w:r w:rsidRPr="00011A6D">
        <w:rPr>
          <w:rFonts w:asciiTheme="minorEastAsia" w:hAnsiTheme="minorEastAsia"/>
        </w:rPr>
        <w:t xml:space="preserve">1) This product is disposable, so </w:t>
      </w:r>
      <w:r w:rsidR="00073A85">
        <w:rPr>
          <w:rFonts w:asciiTheme="minorEastAsia" w:hAnsiTheme="minorEastAsia"/>
        </w:rPr>
        <w:t>do</w:t>
      </w:r>
      <w:r w:rsidRPr="00011A6D">
        <w:rPr>
          <w:rFonts w:asciiTheme="minorEastAsia" w:hAnsiTheme="minorEastAsia"/>
        </w:rPr>
        <w:t xml:space="preserve"> not reuse it.</w:t>
      </w:r>
    </w:p>
    <w:p w:rsidR="00011A6D" w:rsidRDefault="00011A6D" w:rsidP="00A542F0">
      <w:pPr>
        <w:spacing w:after="60" w:line="240" w:lineRule="auto"/>
        <w:rPr>
          <w:rFonts w:asciiTheme="minorEastAsia" w:hAnsiTheme="minorEastAsia"/>
        </w:rPr>
      </w:pPr>
      <w:r w:rsidRPr="00011A6D">
        <w:rPr>
          <w:rFonts w:asciiTheme="minorEastAsia" w:hAnsiTheme="minorEastAsia"/>
        </w:rPr>
        <w:t>2) This product is disposable, so dispose of it safely after use.</w:t>
      </w:r>
    </w:p>
    <w:p w:rsidR="00073A85" w:rsidRDefault="00073A85" w:rsidP="00A542F0">
      <w:pPr>
        <w:spacing w:after="60" w:line="240" w:lineRule="auto"/>
        <w:rPr>
          <w:rFonts w:asciiTheme="minorEastAsia" w:hAnsiTheme="minorEastAsia"/>
          <w:b/>
          <w:bCs/>
        </w:rPr>
      </w:pPr>
    </w:p>
    <w:p w:rsidR="00011A6D" w:rsidRPr="00A542F0" w:rsidRDefault="00011A6D" w:rsidP="00A542F0">
      <w:pPr>
        <w:spacing w:after="60" w:line="240" w:lineRule="auto"/>
        <w:rPr>
          <w:rFonts w:asciiTheme="minorEastAsia" w:hAnsiTheme="minorEastAsia"/>
          <w:b/>
          <w:bCs/>
          <w:sz w:val="28"/>
          <w:szCs w:val="28"/>
        </w:rPr>
      </w:pPr>
      <w:r w:rsidRPr="00A542F0">
        <w:rPr>
          <w:rFonts w:asciiTheme="minorEastAsia" w:hAnsiTheme="minorEastAsia" w:hint="eastAsia"/>
          <w:b/>
          <w:bCs/>
          <w:sz w:val="28"/>
          <w:szCs w:val="28"/>
        </w:rPr>
        <w:t>■</w:t>
      </w:r>
      <w:r w:rsidRPr="00A542F0">
        <w:rPr>
          <w:rFonts w:hint="eastAsia"/>
          <w:b/>
          <w:bCs/>
          <w:sz w:val="28"/>
          <w:szCs w:val="28"/>
        </w:rPr>
        <w:t xml:space="preserve"> </w:t>
      </w:r>
      <w:r w:rsidRPr="00A542F0">
        <w:rPr>
          <w:rFonts w:asciiTheme="minorEastAsia" w:hAnsiTheme="minorEastAsia"/>
          <w:b/>
          <w:bCs/>
          <w:sz w:val="28"/>
          <w:szCs w:val="28"/>
        </w:rPr>
        <w:t>Precaution</w:t>
      </w:r>
    </w:p>
    <w:p w:rsidR="00011A6D" w:rsidRPr="00011A6D" w:rsidRDefault="00011A6D" w:rsidP="00A542F0">
      <w:pPr>
        <w:spacing w:after="60" w:line="240" w:lineRule="auto"/>
        <w:rPr>
          <w:rFonts w:asciiTheme="minorEastAsia" w:hAnsiTheme="minorEastAsia"/>
        </w:rPr>
      </w:pPr>
      <w:r w:rsidRPr="00011A6D">
        <w:rPr>
          <w:rFonts w:asciiTheme="minorEastAsia" w:hAnsiTheme="minorEastAsia"/>
        </w:rPr>
        <w:t>1. As this product is disposable, it should be disposed after use, and reusing of it after reserialization is prohibited</w:t>
      </w:r>
    </w:p>
    <w:p w:rsidR="00011A6D" w:rsidRPr="00011A6D" w:rsidRDefault="00011A6D" w:rsidP="00A542F0">
      <w:pPr>
        <w:spacing w:after="60" w:line="240" w:lineRule="auto"/>
        <w:rPr>
          <w:rFonts w:asciiTheme="minorEastAsia" w:hAnsiTheme="minorEastAsia"/>
        </w:rPr>
      </w:pPr>
      <w:r w:rsidRPr="00011A6D">
        <w:rPr>
          <w:rFonts w:asciiTheme="minorEastAsia" w:hAnsiTheme="minorEastAsia"/>
        </w:rPr>
        <w:t>2, The product of which individual(unit) packing is opened or broken must not be used as its sterilization cannot be guaranteed,</w:t>
      </w:r>
    </w:p>
    <w:p w:rsidR="00011A6D" w:rsidRPr="00011A6D" w:rsidRDefault="00011A6D" w:rsidP="00A542F0">
      <w:pPr>
        <w:spacing w:after="60" w:line="240" w:lineRule="auto"/>
        <w:rPr>
          <w:rFonts w:asciiTheme="minorEastAsia" w:hAnsiTheme="minorEastAsia"/>
        </w:rPr>
      </w:pPr>
      <w:r w:rsidRPr="00011A6D">
        <w:rPr>
          <w:rFonts w:asciiTheme="minorEastAsia" w:hAnsiTheme="minorEastAsia"/>
        </w:rPr>
        <w:t>3, In case pricked by a polluted product people can be infected by various infection diseases,</w:t>
      </w:r>
    </w:p>
    <w:p w:rsidR="00011A6D" w:rsidRPr="00011A6D" w:rsidRDefault="00011A6D" w:rsidP="00A542F0">
      <w:pPr>
        <w:spacing w:after="60" w:line="240" w:lineRule="auto"/>
        <w:rPr>
          <w:rFonts w:asciiTheme="minorEastAsia" w:hAnsiTheme="minorEastAsia"/>
        </w:rPr>
      </w:pPr>
    </w:p>
    <w:p w:rsidR="00011A6D" w:rsidRDefault="00011A6D" w:rsidP="00A542F0">
      <w:pPr>
        <w:spacing w:after="60" w:line="240" w:lineRule="auto"/>
        <w:rPr>
          <w:rFonts w:asciiTheme="minorEastAsia" w:hAnsiTheme="minorEastAsia"/>
        </w:rPr>
      </w:pPr>
    </w:p>
    <w:p w:rsidR="00A542F0" w:rsidRDefault="00A542F0" w:rsidP="00A542F0">
      <w:pPr>
        <w:spacing w:after="60" w:line="240" w:lineRule="auto"/>
        <w:rPr>
          <w:rFonts w:asciiTheme="minorEastAsia" w:hAnsiTheme="minorEastAsia"/>
        </w:rPr>
      </w:pPr>
    </w:p>
    <w:p w:rsidR="00A542F0" w:rsidRDefault="00A542F0" w:rsidP="00A542F0">
      <w:pPr>
        <w:spacing w:after="60" w:line="240" w:lineRule="auto"/>
        <w:rPr>
          <w:rFonts w:asciiTheme="minorEastAsia" w:hAnsiTheme="minorEastAsia"/>
        </w:rPr>
      </w:pPr>
    </w:p>
    <w:p w:rsidR="00A542F0" w:rsidRDefault="00A542F0" w:rsidP="00A542F0">
      <w:pPr>
        <w:spacing w:after="60" w:line="240" w:lineRule="auto"/>
        <w:rPr>
          <w:rFonts w:asciiTheme="minorEastAsia" w:hAnsiTheme="minorEastAsia"/>
        </w:rPr>
      </w:pPr>
    </w:p>
    <w:p w:rsidR="00A542F0" w:rsidRDefault="00A542F0" w:rsidP="00A542F0">
      <w:pPr>
        <w:spacing w:after="60" w:line="240" w:lineRule="auto"/>
        <w:rPr>
          <w:rFonts w:asciiTheme="minorEastAsia" w:hAnsiTheme="minorEastAsia"/>
        </w:rPr>
      </w:pPr>
    </w:p>
    <w:p w:rsidR="00A542F0" w:rsidRDefault="00A542F0" w:rsidP="00A542F0">
      <w:pPr>
        <w:spacing w:after="60" w:line="240" w:lineRule="auto"/>
        <w:rPr>
          <w:rFonts w:asciiTheme="minorEastAsia" w:hAnsiTheme="minorEastAsia"/>
        </w:rPr>
      </w:pPr>
    </w:p>
    <w:p w:rsidR="00A542F0" w:rsidRDefault="00A542F0" w:rsidP="00A542F0">
      <w:pPr>
        <w:spacing w:after="60" w:line="240" w:lineRule="auto"/>
        <w:rPr>
          <w:rFonts w:asciiTheme="minorEastAsia" w:hAnsiTheme="minorEastAsia"/>
        </w:rPr>
      </w:pPr>
    </w:p>
    <w:p w:rsidR="00A542F0" w:rsidRDefault="00A542F0" w:rsidP="00A542F0">
      <w:pPr>
        <w:spacing w:after="60" w:line="240" w:lineRule="auto"/>
        <w:rPr>
          <w:rFonts w:asciiTheme="minorEastAsia" w:hAnsiTheme="minorEastAsia"/>
        </w:rPr>
      </w:pPr>
    </w:p>
    <w:p w:rsidR="00A542F0" w:rsidRDefault="00A542F0" w:rsidP="00A542F0">
      <w:pPr>
        <w:spacing w:after="60" w:line="240" w:lineRule="auto"/>
        <w:rPr>
          <w:rFonts w:asciiTheme="minorEastAsia" w:hAnsiTheme="minorEastAsia"/>
        </w:rPr>
      </w:pPr>
    </w:p>
    <w:p w:rsidR="00A542F0" w:rsidRDefault="00A542F0" w:rsidP="00A542F0">
      <w:pPr>
        <w:spacing w:after="60" w:line="240" w:lineRule="auto"/>
        <w:rPr>
          <w:rFonts w:asciiTheme="minorEastAsia" w:hAnsiTheme="minorEastAsia"/>
        </w:rPr>
      </w:pPr>
    </w:p>
    <w:p w:rsidR="00A542F0" w:rsidRPr="00011A6D" w:rsidRDefault="00A542F0" w:rsidP="00A542F0">
      <w:pPr>
        <w:spacing w:after="60" w:line="240" w:lineRule="auto"/>
        <w:rPr>
          <w:rFonts w:asciiTheme="minorEastAsia" w:hAnsiTheme="minorEastAsia" w:hint="eastAsia"/>
        </w:rPr>
      </w:pPr>
    </w:p>
    <w:p w:rsidR="00011A6D" w:rsidRDefault="00011A6D" w:rsidP="00A542F0">
      <w:pPr>
        <w:spacing w:after="60" w:line="240" w:lineRule="auto"/>
        <w:rPr>
          <w:rFonts w:asciiTheme="minorEastAsia" w:hAnsiTheme="minorEastAsia"/>
          <w:b/>
          <w:bCs/>
        </w:rPr>
      </w:pPr>
    </w:p>
    <w:p w:rsidR="005609AD" w:rsidRPr="00A4378F" w:rsidRDefault="00182A73" w:rsidP="00A542F0">
      <w:pPr>
        <w:spacing w:after="60" w:line="240" w:lineRule="auto"/>
        <w:rPr>
          <w:b/>
          <w:bCs/>
          <w:sz w:val="28"/>
          <w:szCs w:val="28"/>
        </w:rPr>
      </w:pPr>
      <w:r w:rsidRPr="00A4378F">
        <w:rPr>
          <w:rFonts w:asciiTheme="minorEastAsia" w:hAnsiTheme="minorEastAsia" w:hint="eastAsia"/>
          <w:b/>
          <w:bCs/>
          <w:sz w:val="28"/>
          <w:szCs w:val="28"/>
        </w:rPr>
        <w:lastRenderedPageBreak/>
        <w:t>■</w:t>
      </w:r>
      <w:r w:rsidRPr="00A4378F">
        <w:rPr>
          <w:rFonts w:hint="eastAsia"/>
          <w:b/>
          <w:bCs/>
          <w:sz w:val="28"/>
          <w:szCs w:val="28"/>
        </w:rPr>
        <w:t xml:space="preserve"> </w:t>
      </w:r>
      <w:r w:rsidR="005609AD" w:rsidRPr="00A4378F">
        <w:rPr>
          <w:rFonts w:hint="eastAsia"/>
          <w:b/>
          <w:bCs/>
          <w:sz w:val="28"/>
          <w:szCs w:val="28"/>
        </w:rPr>
        <w:t>사용방법</w:t>
      </w:r>
      <w:r w:rsidR="005609AD" w:rsidRPr="00A4378F">
        <w:rPr>
          <w:b/>
          <w:bCs/>
          <w:sz w:val="28"/>
          <w:szCs w:val="28"/>
        </w:rPr>
        <w:t xml:space="preserve"> </w:t>
      </w:r>
      <w:proofErr w:type="spellStart"/>
      <w:r w:rsidR="005609AD" w:rsidRPr="00A4378F">
        <w:rPr>
          <w:b/>
          <w:bCs/>
          <w:sz w:val="28"/>
          <w:szCs w:val="28"/>
        </w:rPr>
        <w:t>일회용캐뉼러</w:t>
      </w:r>
      <w:proofErr w:type="spellEnd"/>
    </w:p>
    <w:p w:rsidR="005609AD" w:rsidRPr="00A4378F" w:rsidRDefault="00182A73" w:rsidP="00A542F0">
      <w:pPr>
        <w:spacing w:after="60" w:line="240" w:lineRule="auto"/>
        <w:rPr>
          <w:b/>
          <w:bCs/>
          <w:sz w:val="24"/>
          <w:szCs w:val="24"/>
        </w:rPr>
      </w:pPr>
      <w:r w:rsidRPr="00A4378F">
        <w:rPr>
          <w:rFonts w:hint="eastAsia"/>
          <w:b/>
          <w:bCs/>
          <w:sz w:val="24"/>
          <w:szCs w:val="24"/>
        </w:rPr>
        <w:t>1</w:t>
      </w:r>
      <w:r w:rsidR="005609AD" w:rsidRPr="00A4378F">
        <w:rPr>
          <w:b/>
          <w:bCs/>
          <w:sz w:val="24"/>
          <w:szCs w:val="24"/>
        </w:rPr>
        <w:t>.</w:t>
      </w:r>
      <w:r w:rsidRPr="00A4378F">
        <w:rPr>
          <w:b/>
          <w:bCs/>
          <w:sz w:val="24"/>
          <w:szCs w:val="24"/>
        </w:rPr>
        <w:t xml:space="preserve"> </w:t>
      </w:r>
      <w:r w:rsidR="005609AD" w:rsidRPr="00A4378F">
        <w:rPr>
          <w:b/>
          <w:bCs/>
          <w:sz w:val="24"/>
          <w:szCs w:val="24"/>
        </w:rPr>
        <w:t>사용 전 준비사항</w:t>
      </w:r>
    </w:p>
    <w:p w:rsidR="005609AD" w:rsidRDefault="005609AD" w:rsidP="00A542F0">
      <w:pPr>
        <w:spacing w:after="60" w:line="240" w:lineRule="auto"/>
        <w:ind w:firstLineChars="100" w:firstLine="200"/>
      </w:pPr>
      <w:r>
        <w:t>1)</w:t>
      </w:r>
      <w:r w:rsidR="00182A73">
        <w:t xml:space="preserve"> </w:t>
      </w:r>
      <w:r>
        <w:t xml:space="preserve">본 제품은 </w:t>
      </w:r>
      <w:proofErr w:type="spellStart"/>
      <w:r>
        <w:t>완전멸균</w:t>
      </w:r>
      <w:proofErr w:type="spellEnd"/>
      <w:r>
        <w:t xml:space="preserve"> 밀폐되어 있으므로 포장의 파손유무를 확인한다.</w:t>
      </w:r>
    </w:p>
    <w:p w:rsidR="005609AD" w:rsidRDefault="005609AD" w:rsidP="00A542F0">
      <w:pPr>
        <w:spacing w:after="60" w:line="240" w:lineRule="auto"/>
        <w:ind w:firstLineChars="100" w:firstLine="200"/>
      </w:pPr>
      <w:r>
        <w:t>2)</w:t>
      </w:r>
      <w:r w:rsidR="00182A73">
        <w:t xml:space="preserve"> </w:t>
      </w:r>
      <w:r>
        <w:t>포장이 파손된 경우는 사용하지 않는다.</w:t>
      </w:r>
    </w:p>
    <w:p w:rsidR="005609AD" w:rsidRPr="00A4378F" w:rsidRDefault="00182A73" w:rsidP="00A542F0">
      <w:pPr>
        <w:spacing w:after="60" w:line="240" w:lineRule="auto"/>
        <w:rPr>
          <w:b/>
          <w:bCs/>
          <w:sz w:val="24"/>
          <w:szCs w:val="24"/>
        </w:rPr>
      </w:pPr>
      <w:r w:rsidRPr="00A4378F">
        <w:rPr>
          <w:b/>
          <w:bCs/>
          <w:sz w:val="24"/>
          <w:szCs w:val="24"/>
        </w:rPr>
        <w:t>2</w:t>
      </w:r>
      <w:r w:rsidR="005609AD" w:rsidRPr="00A4378F">
        <w:rPr>
          <w:b/>
          <w:bCs/>
          <w:sz w:val="24"/>
          <w:szCs w:val="24"/>
        </w:rPr>
        <w:t>.</w:t>
      </w:r>
      <w:r w:rsidRPr="00A4378F">
        <w:rPr>
          <w:b/>
          <w:bCs/>
          <w:sz w:val="24"/>
          <w:szCs w:val="24"/>
        </w:rPr>
        <w:t xml:space="preserve"> </w:t>
      </w:r>
      <w:r w:rsidR="005609AD" w:rsidRPr="00A4378F">
        <w:rPr>
          <w:b/>
          <w:bCs/>
          <w:sz w:val="24"/>
          <w:szCs w:val="24"/>
        </w:rPr>
        <w:t>사용방법 및 조작순서</w:t>
      </w:r>
      <w:bookmarkStart w:id="0" w:name="_GoBack"/>
      <w:bookmarkEnd w:id="0"/>
    </w:p>
    <w:p w:rsidR="00182A73" w:rsidRDefault="005609AD" w:rsidP="00A542F0">
      <w:pPr>
        <w:spacing w:after="60" w:line="240" w:lineRule="auto"/>
        <w:ind w:firstLineChars="142" w:firstLine="284"/>
      </w:pPr>
      <w:r>
        <w:t>1)</w:t>
      </w:r>
      <w:r w:rsidR="00182A73">
        <w:t xml:space="preserve"> </w:t>
      </w:r>
      <w:r>
        <w:t xml:space="preserve">제품의 포장상태를 확인한 후 이상이 </w:t>
      </w:r>
      <w:proofErr w:type="spellStart"/>
      <w:r>
        <w:t>없을시</w:t>
      </w:r>
      <w:proofErr w:type="spellEnd"/>
      <w:r>
        <w:t xml:space="preserve"> 개봉하며, 제품의 이상 유무를 확인한다. </w:t>
      </w:r>
    </w:p>
    <w:p w:rsidR="005609AD" w:rsidRDefault="005609AD" w:rsidP="00A542F0">
      <w:pPr>
        <w:spacing w:after="60" w:line="240" w:lineRule="auto"/>
        <w:ind w:firstLineChars="142" w:firstLine="284"/>
      </w:pPr>
      <w:r>
        <w:t xml:space="preserve">2) 포장지를 개봉하여 범용 </w:t>
      </w:r>
      <w:proofErr w:type="spellStart"/>
      <w:r>
        <w:t>카테터캐뉼러를</w:t>
      </w:r>
      <w:proofErr w:type="spellEnd"/>
      <w:r>
        <w:t xml:space="preserve"> 꺼낸 뒤, 다른 연결기기와 연결하여 사용한다.</w:t>
      </w:r>
    </w:p>
    <w:p w:rsidR="005609AD" w:rsidRDefault="005609AD" w:rsidP="00A542F0">
      <w:pPr>
        <w:spacing w:after="60" w:line="240" w:lineRule="auto"/>
        <w:ind w:firstLineChars="142" w:firstLine="284"/>
      </w:pPr>
      <w:r>
        <w:t>3) 사용직전 개봉한다.</w:t>
      </w:r>
    </w:p>
    <w:p w:rsidR="005609AD" w:rsidRPr="00A4378F" w:rsidRDefault="00182A73" w:rsidP="00A542F0">
      <w:pPr>
        <w:spacing w:after="60" w:line="240" w:lineRule="auto"/>
        <w:rPr>
          <w:b/>
          <w:bCs/>
          <w:sz w:val="24"/>
          <w:szCs w:val="24"/>
        </w:rPr>
      </w:pPr>
      <w:r w:rsidRPr="00A4378F">
        <w:rPr>
          <w:rFonts w:hint="eastAsia"/>
          <w:b/>
          <w:bCs/>
          <w:sz w:val="24"/>
          <w:szCs w:val="24"/>
        </w:rPr>
        <w:t>3</w:t>
      </w:r>
      <w:r w:rsidRPr="00A4378F">
        <w:rPr>
          <w:b/>
          <w:bCs/>
          <w:sz w:val="24"/>
          <w:szCs w:val="24"/>
        </w:rPr>
        <w:t xml:space="preserve">. </w:t>
      </w:r>
      <w:r w:rsidR="005609AD" w:rsidRPr="00A4378F">
        <w:rPr>
          <w:b/>
          <w:bCs/>
          <w:sz w:val="24"/>
          <w:szCs w:val="24"/>
        </w:rPr>
        <w:t>사용 후 보관 및 관리방법</w:t>
      </w:r>
    </w:p>
    <w:p w:rsidR="005609AD" w:rsidRDefault="005609AD" w:rsidP="00A542F0">
      <w:pPr>
        <w:spacing w:after="60" w:line="240" w:lineRule="auto"/>
        <w:ind w:firstLineChars="142" w:firstLine="284"/>
      </w:pPr>
      <w:r>
        <w:t>1)</w:t>
      </w:r>
      <w:r w:rsidR="00182A73">
        <w:t xml:space="preserve"> </w:t>
      </w:r>
      <w:r>
        <w:t>본 제품은 일회용이므로, 절대 재사용하지 않는다.</w:t>
      </w:r>
    </w:p>
    <w:p w:rsidR="00182A73" w:rsidRDefault="005609AD" w:rsidP="00A542F0">
      <w:pPr>
        <w:spacing w:after="60" w:line="240" w:lineRule="auto"/>
        <w:ind w:firstLineChars="142" w:firstLine="284"/>
        <w:rPr>
          <w:rFonts w:asciiTheme="minorEastAsia" w:hAnsiTheme="minorEastAsia"/>
          <w:b/>
          <w:bCs/>
        </w:rPr>
      </w:pPr>
      <w:r>
        <w:t>2)</w:t>
      </w:r>
      <w:r w:rsidR="00182A73">
        <w:t xml:space="preserve"> </w:t>
      </w:r>
      <w:r>
        <w:t>본 제품은 일회용이므로, 사용 후 안전하게 폐기한다.</w:t>
      </w:r>
      <w:r w:rsidR="00182A73" w:rsidRPr="00182A73">
        <w:rPr>
          <w:rFonts w:asciiTheme="minorEastAsia" w:hAnsiTheme="minorEastAsia" w:hint="eastAsia"/>
          <w:b/>
          <w:bCs/>
        </w:rPr>
        <w:t xml:space="preserve"> </w:t>
      </w:r>
    </w:p>
    <w:p w:rsidR="00182A73" w:rsidRDefault="00182A73" w:rsidP="00A542F0">
      <w:pPr>
        <w:spacing w:after="60" w:line="240" w:lineRule="auto"/>
        <w:rPr>
          <w:rFonts w:asciiTheme="minorEastAsia" w:hAnsiTheme="minorEastAsia"/>
          <w:b/>
          <w:bCs/>
        </w:rPr>
      </w:pPr>
    </w:p>
    <w:p w:rsidR="005609AD" w:rsidRPr="00A4378F" w:rsidRDefault="00182A73" w:rsidP="00A542F0">
      <w:pPr>
        <w:spacing w:after="60" w:line="240" w:lineRule="auto"/>
        <w:rPr>
          <w:b/>
          <w:bCs/>
          <w:sz w:val="28"/>
          <w:szCs w:val="28"/>
        </w:rPr>
      </w:pPr>
      <w:r w:rsidRPr="00A4378F">
        <w:rPr>
          <w:rFonts w:asciiTheme="minorEastAsia" w:hAnsiTheme="minorEastAsia" w:hint="eastAsia"/>
          <w:b/>
          <w:bCs/>
          <w:sz w:val="28"/>
          <w:szCs w:val="28"/>
        </w:rPr>
        <w:t>■</w:t>
      </w:r>
      <w:r w:rsidRPr="00A4378F">
        <w:rPr>
          <w:rFonts w:hint="eastAsia"/>
          <w:b/>
          <w:bCs/>
          <w:sz w:val="28"/>
          <w:szCs w:val="28"/>
        </w:rPr>
        <w:t xml:space="preserve"> </w:t>
      </w:r>
      <w:r w:rsidR="005609AD" w:rsidRPr="00A4378F">
        <w:rPr>
          <w:rFonts w:hint="eastAsia"/>
          <w:b/>
          <w:bCs/>
          <w:sz w:val="28"/>
          <w:szCs w:val="28"/>
        </w:rPr>
        <w:t>사용시</w:t>
      </w:r>
      <w:r w:rsidR="005609AD" w:rsidRPr="00A4378F">
        <w:rPr>
          <w:b/>
          <w:bCs/>
          <w:sz w:val="28"/>
          <w:szCs w:val="28"/>
        </w:rPr>
        <w:t xml:space="preserve"> 주의사항</w:t>
      </w:r>
    </w:p>
    <w:p w:rsidR="005609AD" w:rsidRDefault="00182A73" w:rsidP="00A542F0">
      <w:pPr>
        <w:spacing w:after="60" w:line="240" w:lineRule="auto"/>
      </w:pPr>
      <w:r>
        <w:rPr>
          <w:rFonts w:hint="eastAsia"/>
        </w:rPr>
        <w:t>1</w:t>
      </w:r>
      <w:r>
        <w:t xml:space="preserve">. </w:t>
      </w:r>
      <w:r w:rsidR="005609AD">
        <w:t>본 제품은 1회용이므로 사용 후 폐기하여야 하며, 재 멸균하여 재사용하는 것을 금한다.</w:t>
      </w:r>
    </w:p>
    <w:p w:rsidR="005609AD" w:rsidRDefault="00182A73" w:rsidP="00A542F0">
      <w:pPr>
        <w:spacing w:after="60" w:line="240" w:lineRule="auto"/>
      </w:pPr>
      <w:r>
        <w:rPr>
          <w:rFonts w:hint="eastAsia"/>
        </w:rPr>
        <w:t>2</w:t>
      </w:r>
      <w:r>
        <w:t xml:space="preserve">. </w:t>
      </w:r>
      <w:r w:rsidR="005609AD">
        <w:t>개별(낱개)포장이 개봉되거나 파손되어 있는 제품은 멸균을 보장할 수 없으므로 사용을 금한다.</w:t>
      </w:r>
    </w:p>
    <w:p w:rsidR="0023279A" w:rsidRDefault="00182A73" w:rsidP="00A542F0">
      <w:pPr>
        <w:spacing w:after="60" w:line="240" w:lineRule="auto"/>
      </w:pPr>
      <w:r>
        <w:rPr>
          <w:rFonts w:hint="eastAsia"/>
        </w:rPr>
        <w:t>3</w:t>
      </w:r>
      <w:r>
        <w:t xml:space="preserve">. </w:t>
      </w:r>
      <w:r w:rsidR="005609AD">
        <w:t>오염된 제품에 찔리게 되면 각종 감염질환과 같은 질병에 전염될 수 있다.</w:t>
      </w:r>
    </w:p>
    <w:sectPr w:rsidR="0023279A" w:rsidSect="005E49D0">
      <w:headerReference w:type="default" r:id="rId6"/>
      <w:footerReference w:type="default" r:id="rId7"/>
      <w:pgSz w:w="11906" w:h="16838"/>
      <w:pgMar w:top="1701" w:right="1440" w:bottom="1440" w:left="1440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6D4" w:rsidRDefault="00A236D4" w:rsidP="00182A73">
      <w:pPr>
        <w:spacing w:after="0" w:line="240" w:lineRule="auto"/>
      </w:pPr>
      <w:r>
        <w:separator/>
      </w:r>
    </w:p>
  </w:endnote>
  <w:endnote w:type="continuationSeparator" w:id="0">
    <w:p w:rsidR="00A236D4" w:rsidRDefault="00A236D4" w:rsidP="0018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D0" w:rsidRDefault="005E49D0" w:rsidP="005E49D0">
    <w:pPr>
      <w:pStyle w:val="a4"/>
      <w:jc w:val="center"/>
    </w:pPr>
    <w:r>
      <w:rPr>
        <w:noProof/>
      </w:rPr>
      <w:drawing>
        <wp:inline distT="0" distB="0" distL="0" distR="0">
          <wp:extent cx="396240" cy="335280"/>
          <wp:effectExtent l="0" t="0" r="3810" b="7620"/>
          <wp:docPr id="2" name="그림 2" descr="그리기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 descr="그리기이(가) 표시된 사진&#10;&#10;자동 생성된 설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hint="eastAsia"/>
        <w:color w:val="0B0B7F"/>
      </w:rPr>
      <w:t>NANUMCOMPANY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6D4" w:rsidRDefault="00A236D4" w:rsidP="00182A73">
      <w:pPr>
        <w:spacing w:after="0" w:line="240" w:lineRule="auto"/>
      </w:pPr>
      <w:r>
        <w:separator/>
      </w:r>
    </w:p>
  </w:footnote>
  <w:footnote w:type="continuationSeparator" w:id="0">
    <w:p w:rsidR="00A236D4" w:rsidRDefault="00A236D4" w:rsidP="0018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A73" w:rsidRPr="00182A73" w:rsidRDefault="00182A73" w:rsidP="00182A73">
    <w:pPr>
      <w:pStyle w:val="a3"/>
      <w:jc w:val="right"/>
      <w:rPr>
        <w:b/>
        <w:bCs/>
        <w:color w:val="00B0F0"/>
      </w:rPr>
    </w:pPr>
    <w:r w:rsidRPr="00182A73">
      <w:rPr>
        <w:rFonts w:hint="eastAsia"/>
        <w:b/>
        <w:bCs/>
        <w:color w:val="00B0F0"/>
      </w:rPr>
      <w:t>D</w:t>
    </w:r>
    <w:r w:rsidRPr="00182A73">
      <w:rPr>
        <w:b/>
        <w:bCs/>
        <w:color w:val="00B0F0"/>
      </w:rPr>
      <w:t>isposable Cannula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2D"/>
    <w:rsid w:val="00011A6D"/>
    <w:rsid w:val="00073A85"/>
    <w:rsid w:val="0010212D"/>
    <w:rsid w:val="00182A73"/>
    <w:rsid w:val="0023279A"/>
    <w:rsid w:val="00293B4C"/>
    <w:rsid w:val="005609AD"/>
    <w:rsid w:val="005E49D0"/>
    <w:rsid w:val="006926EC"/>
    <w:rsid w:val="007B230E"/>
    <w:rsid w:val="00A06EF8"/>
    <w:rsid w:val="00A236D4"/>
    <w:rsid w:val="00A4378F"/>
    <w:rsid w:val="00A542F0"/>
    <w:rsid w:val="00AC1E23"/>
    <w:rsid w:val="00BE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C0E43"/>
  <w15:chartTrackingRefBased/>
  <w15:docId w15:val="{464F9101-E807-4B32-BD62-AF4E9351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A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82A73"/>
  </w:style>
  <w:style w:type="paragraph" w:styleId="a4">
    <w:name w:val="footer"/>
    <w:basedOn w:val="a"/>
    <w:link w:val="Char0"/>
    <w:uiPriority w:val="99"/>
    <w:unhideWhenUsed/>
    <w:rsid w:val="00182A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82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ehu</dc:creator>
  <cp:keywords/>
  <dc:description/>
  <cp:lastModifiedBy>Nanumcompany</cp:lastModifiedBy>
  <cp:revision>13</cp:revision>
  <dcterms:created xsi:type="dcterms:W3CDTF">2020-11-04T00:38:00Z</dcterms:created>
  <dcterms:modified xsi:type="dcterms:W3CDTF">2020-11-06T00:41:00Z</dcterms:modified>
</cp:coreProperties>
</file>